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A5" w:rsidRDefault="00F118AB" w:rsidP="009C0971">
      <w:pPr>
        <w:pStyle w:val="1"/>
        <w:ind w:left="-360" w:firstLine="360"/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4.35pt;margin-top:-38.5pt;width:500.2pt;height:152.05pt;z-index:251657728" stroked="f">
            <v:textbox style="mso-next-textbox:#_x0000_s1027">
              <w:txbxContent>
                <w:p w:rsidR="00CA3DA5" w:rsidRDefault="00CA3DA5" w:rsidP="00CA3DA5"/>
                <w:p w:rsidR="00CA3DA5" w:rsidRPr="0013348A" w:rsidRDefault="00BB5C6F" w:rsidP="001334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B5C6F">
                    <w:rPr>
                      <w:b/>
                      <w:color w:val="000000"/>
                      <w:szCs w:val="28"/>
                    </w:rPr>
                    <w:t xml:space="preserve"> </w:t>
                  </w:r>
                  <w:r w:rsidR="0061734E">
                    <w:rPr>
                      <w:b/>
                      <w:color w:val="000000"/>
                      <w:szCs w:val="28"/>
                    </w:rPr>
                    <w:t xml:space="preserve">       </w:t>
                  </w:r>
                  <w:r w:rsidR="0061734E">
                    <w:rPr>
                      <w:b/>
                      <w:color w:val="000000"/>
                      <w:szCs w:val="28"/>
                    </w:rPr>
                    <w:tab/>
                  </w:r>
                  <w:r w:rsidR="0061734E">
                    <w:rPr>
                      <w:b/>
                      <w:color w:val="000000"/>
                      <w:szCs w:val="28"/>
                    </w:rPr>
                    <w:tab/>
                    <w:t xml:space="preserve">              </w:t>
                  </w:r>
                  <w:r w:rsidR="0013348A">
                    <w:rPr>
                      <w:b/>
                      <w:color w:val="000000"/>
                      <w:szCs w:val="28"/>
                    </w:rPr>
                    <w:t xml:space="preserve">     </w:t>
                  </w:r>
                  <w:r w:rsidR="00F02656">
                    <w:rPr>
                      <w:b/>
                      <w:color w:val="000000"/>
                      <w:szCs w:val="28"/>
                    </w:rPr>
                    <w:t xml:space="preserve"> 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14350" cy="742950"/>
                        <wp:effectExtent l="19050" t="0" r="0" b="0"/>
                        <wp:docPr id="3" name="Рисунок 1" descr="Средняя Ахтуб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Средняя Ахтуб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</w:p>
                <w:p w:rsidR="00CA3DA5" w:rsidRDefault="00CA3DA5" w:rsidP="00CA3DA5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ДУМА ГОРОДСКОГО ПОСЕЛЕНИЯ Р.П. СРЕДНЯЯ АХТУБА СРЕДНЕАХТУБИНСКОГО МУНИЦИПАЛЬНОГО РАЙОНА </w:t>
                  </w:r>
                </w:p>
                <w:p w:rsidR="00CA3DA5" w:rsidRPr="0013348A" w:rsidRDefault="00CA3DA5" w:rsidP="0013348A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ВОЛГОГРАДСКОЙ ОБЛАСТИ</w:t>
                  </w:r>
                </w:p>
                <w:p w:rsidR="00CA3DA5" w:rsidRPr="0013348A" w:rsidRDefault="00CA3DA5" w:rsidP="006F04C9">
                  <w:pPr>
                    <w:jc w:val="center"/>
                    <w:rPr>
                      <w:b/>
                      <w:sz w:val="44"/>
                    </w:rPr>
                  </w:pPr>
                  <w:proofErr w:type="gramStart"/>
                  <w:r w:rsidRPr="0013348A">
                    <w:rPr>
                      <w:b/>
                      <w:sz w:val="44"/>
                    </w:rPr>
                    <w:t>Р</w:t>
                  </w:r>
                  <w:proofErr w:type="gramEnd"/>
                  <w:r w:rsidRPr="0013348A">
                    <w:rPr>
                      <w:b/>
                      <w:sz w:val="44"/>
                    </w:rPr>
                    <w:t xml:space="preserve"> Е Ш Е Н И Е</w:t>
                  </w:r>
                  <w:r w:rsidR="006F04C9" w:rsidRPr="0013348A">
                    <w:rPr>
                      <w:b/>
                      <w:sz w:val="44"/>
                    </w:rPr>
                    <w:t xml:space="preserve">          </w:t>
                  </w:r>
                </w:p>
                <w:p w:rsidR="00CA3DA5" w:rsidRPr="001D42BA" w:rsidRDefault="00CA3DA5" w:rsidP="00CA3DA5">
                  <w:pPr>
                    <w:pStyle w:val="5"/>
                    <w:pBdr>
                      <w:bottom w:val="thinThickSmallGap" w:sz="24" w:space="1" w:color="auto"/>
                    </w:pBdr>
                    <w:jc w:val="left"/>
                    <w:rPr>
                      <w:rFonts w:ascii="Arial Narrow" w:hAnsi="Arial Narrow" w:cs="Arial"/>
                      <w:sz w:val="6"/>
                      <w:szCs w:val="6"/>
                      <w:u w:val="single"/>
                    </w:rPr>
                  </w:pPr>
                </w:p>
                <w:p w:rsidR="00CA3DA5" w:rsidRPr="001D42BA" w:rsidRDefault="00CA3DA5" w:rsidP="00CA3DA5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:rsidR="00CA3DA5" w:rsidRDefault="00CA3DA5" w:rsidP="00CA3DA5"/>
              </w:txbxContent>
            </v:textbox>
          </v:shape>
        </w:pict>
      </w: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Pr="006F04C9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Pr="006F04C9" w:rsidRDefault="00CA3DA5" w:rsidP="00BB5C6F">
      <w:pPr>
        <w:pStyle w:val="a3"/>
        <w:tabs>
          <w:tab w:val="left" w:pos="8640"/>
        </w:tabs>
        <w:rPr>
          <w:color w:val="000000"/>
          <w:szCs w:val="28"/>
        </w:rPr>
      </w:pPr>
      <w:r>
        <w:rPr>
          <w:color w:val="000000"/>
          <w:szCs w:val="28"/>
        </w:rPr>
        <w:t>от «</w:t>
      </w:r>
      <w:r w:rsidR="0061734E">
        <w:rPr>
          <w:color w:val="000000"/>
          <w:szCs w:val="28"/>
          <w:u w:val="single"/>
        </w:rPr>
        <w:t>19</w:t>
      </w:r>
      <w:r w:rsidRPr="004E25B9">
        <w:rPr>
          <w:color w:val="000000"/>
          <w:szCs w:val="28"/>
          <w:u w:val="single"/>
        </w:rPr>
        <w:t>»</w:t>
      </w:r>
      <w:r w:rsidR="00F02656">
        <w:rPr>
          <w:color w:val="000000"/>
          <w:szCs w:val="28"/>
          <w:u w:val="single"/>
        </w:rPr>
        <w:t xml:space="preserve"> </w:t>
      </w:r>
      <w:r w:rsidR="0061734E">
        <w:rPr>
          <w:color w:val="000000"/>
          <w:szCs w:val="28"/>
          <w:u w:val="single"/>
        </w:rPr>
        <w:t>ноября</w:t>
      </w:r>
      <w:r w:rsidR="00F02656">
        <w:rPr>
          <w:color w:val="000000"/>
          <w:szCs w:val="28"/>
          <w:u w:val="single"/>
        </w:rPr>
        <w:t xml:space="preserve"> </w:t>
      </w:r>
      <w:r>
        <w:rPr>
          <w:color w:val="000000"/>
          <w:szCs w:val="28"/>
          <w:u w:val="single"/>
        </w:rPr>
        <w:t>20</w:t>
      </w:r>
      <w:r w:rsidR="0061734E">
        <w:rPr>
          <w:color w:val="000000"/>
          <w:szCs w:val="28"/>
          <w:u w:val="single"/>
        </w:rPr>
        <w:t>20</w:t>
      </w:r>
      <w:r>
        <w:rPr>
          <w:color w:val="000000"/>
          <w:szCs w:val="28"/>
          <w:u w:val="single"/>
        </w:rPr>
        <w:t xml:space="preserve"> г.</w:t>
      </w:r>
      <w:r>
        <w:rPr>
          <w:color w:val="000000"/>
          <w:szCs w:val="28"/>
        </w:rPr>
        <w:t xml:space="preserve"> №</w:t>
      </w:r>
      <w:r w:rsidR="006F04C9">
        <w:rPr>
          <w:color w:val="000000"/>
          <w:szCs w:val="28"/>
        </w:rPr>
        <w:t xml:space="preserve"> </w:t>
      </w:r>
      <w:r w:rsidR="0061734E">
        <w:rPr>
          <w:color w:val="000000"/>
          <w:szCs w:val="28"/>
        </w:rPr>
        <w:t>21/84</w:t>
      </w:r>
      <w:r w:rsidR="006F04C9">
        <w:rPr>
          <w:color w:val="000000"/>
          <w:szCs w:val="28"/>
        </w:rPr>
        <w:t xml:space="preserve">                                                                               </w:t>
      </w:r>
    </w:p>
    <w:p w:rsidR="004E25B9" w:rsidRPr="00CA3DA5" w:rsidRDefault="004E25B9" w:rsidP="00CA3DA5">
      <w:pPr>
        <w:pStyle w:val="a3"/>
        <w:rPr>
          <w:color w:val="000000"/>
          <w:szCs w:val="28"/>
          <w:u w:val="single"/>
        </w:rPr>
      </w:pPr>
    </w:p>
    <w:p w:rsidR="00C33657" w:rsidRPr="00C33657" w:rsidRDefault="004E25B9" w:rsidP="00C3365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tab/>
      </w:r>
      <w:r w:rsidR="00C33657" w:rsidRPr="00C33657">
        <w:rPr>
          <w:bCs/>
          <w:sz w:val="28"/>
          <w:szCs w:val="28"/>
        </w:rPr>
        <w:t xml:space="preserve">О передаче органам местного  самоуправления </w:t>
      </w:r>
      <w:proofErr w:type="spellStart"/>
      <w:r w:rsidR="00C33657" w:rsidRPr="00C33657">
        <w:rPr>
          <w:bCs/>
          <w:sz w:val="28"/>
          <w:szCs w:val="28"/>
        </w:rPr>
        <w:t>Среднеахтубинского</w:t>
      </w:r>
      <w:proofErr w:type="spellEnd"/>
      <w:r w:rsidR="00C33657" w:rsidRPr="00C33657">
        <w:rPr>
          <w:bCs/>
          <w:sz w:val="28"/>
          <w:szCs w:val="28"/>
        </w:rPr>
        <w:t xml:space="preserve"> муниципального района Волгоградской области части полномочий органов местного самоуправления городского поселения р.п</w:t>
      </w:r>
      <w:proofErr w:type="gramStart"/>
      <w:r w:rsidR="00C33657" w:rsidRPr="00C33657">
        <w:rPr>
          <w:bCs/>
          <w:sz w:val="28"/>
          <w:szCs w:val="28"/>
        </w:rPr>
        <w:t>.С</w:t>
      </w:r>
      <w:proofErr w:type="gramEnd"/>
      <w:r w:rsidR="00C33657" w:rsidRPr="00C33657">
        <w:rPr>
          <w:bCs/>
          <w:sz w:val="28"/>
          <w:szCs w:val="28"/>
        </w:rPr>
        <w:t xml:space="preserve">редняя Ахтуба </w:t>
      </w:r>
      <w:proofErr w:type="spellStart"/>
      <w:r w:rsidR="00C33657" w:rsidRPr="00C33657">
        <w:rPr>
          <w:bCs/>
          <w:sz w:val="28"/>
          <w:szCs w:val="28"/>
        </w:rPr>
        <w:t>Среднеахтубинского</w:t>
      </w:r>
      <w:proofErr w:type="spellEnd"/>
      <w:r w:rsidR="00C33657" w:rsidRPr="00C33657">
        <w:rPr>
          <w:bCs/>
          <w:sz w:val="28"/>
          <w:szCs w:val="28"/>
        </w:rPr>
        <w:t xml:space="preserve"> муниципального района Волгоградской области</w:t>
      </w: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657" w:rsidRPr="00C33657" w:rsidRDefault="00C33657" w:rsidP="00C3365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>В соответствии с п.2 ст.154 Бюджетного кодекса Российской Федерации, Уставом городского поселения р.п</w:t>
      </w:r>
      <w:proofErr w:type="gramStart"/>
      <w:r w:rsidRPr="00C33657">
        <w:rPr>
          <w:sz w:val="28"/>
          <w:szCs w:val="28"/>
        </w:rPr>
        <w:t>.С</w:t>
      </w:r>
      <w:proofErr w:type="gramEnd"/>
      <w:r w:rsidRPr="00C33657">
        <w:rPr>
          <w:sz w:val="28"/>
          <w:szCs w:val="28"/>
        </w:rPr>
        <w:t xml:space="preserve">редняя Ахтуба </w:t>
      </w:r>
      <w:proofErr w:type="spellStart"/>
      <w:r w:rsidRPr="00C33657">
        <w:rPr>
          <w:sz w:val="28"/>
          <w:szCs w:val="28"/>
        </w:rPr>
        <w:t>Среднеахтубинского</w:t>
      </w:r>
      <w:proofErr w:type="spellEnd"/>
      <w:r w:rsidRPr="00C33657">
        <w:rPr>
          <w:sz w:val="28"/>
          <w:szCs w:val="28"/>
        </w:rPr>
        <w:t xml:space="preserve"> муниципального района Волгоградской области, в целях совершенствования правовых, организационных и финансово-экономических условий развития местного самоуправления на территории </w:t>
      </w:r>
      <w:proofErr w:type="spellStart"/>
      <w:r w:rsidRPr="00C33657">
        <w:rPr>
          <w:sz w:val="28"/>
          <w:szCs w:val="28"/>
        </w:rPr>
        <w:t>Среднеахтубинского</w:t>
      </w:r>
      <w:proofErr w:type="spellEnd"/>
      <w:r w:rsidRPr="00C33657">
        <w:rPr>
          <w:sz w:val="28"/>
          <w:szCs w:val="28"/>
        </w:rPr>
        <w:t xml:space="preserve"> муниципального района, руководствуясь решением Думы городского поселения р.п</w:t>
      </w:r>
      <w:proofErr w:type="gramStart"/>
      <w:r w:rsidRPr="00C33657">
        <w:rPr>
          <w:sz w:val="28"/>
          <w:szCs w:val="28"/>
        </w:rPr>
        <w:t>.С</w:t>
      </w:r>
      <w:proofErr w:type="gramEnd"/>
      <w:r w:rsidRPr="00C33657">
        <w:rPr>
          <w:sz w:val="28"/>
          <w:szCs w:val="28"/>
        </w:rPr>
        <w:t xml:space="preserve">редняя Ахтуба от 24.12.2015г. № 19/81 «Об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городского поселения р.п.Средняя Ахтуба </w:t>
      </w:r>
      <w:proofErr w:type="spellStart"/>
      <w:r w:rsidRPr="00C33657">
        <w:rPr>
          <w:sz w:val="28"/>
          <w:szCs w:val="28"/>
        </w:rPr>
        <w:t>Среднеахтубинского</w:t>
      </w:r>
      <w:proofErr w:type="spellEnd"/>
      <w:r w:rsidRPr="00C33657">
        <w:rPr>
          <w:sz w:val="28"/>
          <w:szCs w:val="28"/>
        </w:rPr>
        <w:t xml:space="preserve"> муниципального района Волгоградской области и органами местного самоуправления </w:t>
      </w:r>
      <w:proofErr w:type="spellStart"/>
      <w:r w:rsidRPr="00C33657">
        <w:rPr>
          <w:sz w:val="28"/>
          <w:szCs w:val="28"/>
        </w:rPr>
        <w:t>Среднеахтубинского</w:t>
      </w:r>
      <w:proofErr w:type="spellEnd"/>
      <w:r w:rsidRPr="00C33657">
        <w:rPr>
          <w:sz w:val="28"/>
          <w:szCs w:val="28"/>
        </w:rPr>
        <w:t xml:space="preserve"> муниципального района Волгоградской области», Дума городского поселения р.п.Средняя Ахтуба решила:</w:t>
      </w:r>
    </w:p>
    <w:p w:rsidR="00C33657" w:rsidRPr="00C33657" w:rsidRDefault="00C33657" w:rsidP="00C336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>1.Передать на 202</w:t>
      </w:r>
      <w:r w:rsidR="005B1ADB">
        <w:rPr>
          <w:sz w:val="28"/>
          <w:szCs w:val="28"/>
        </w:rPr>
        <w:t>1</w:t>
      </w:r>
      <w:r w:rsidRPr="00C33657">
        <w:rPr>
          <w:sz w:val="28"/>
          <w:szCs w:val="28"/>
        </w:rPr>
        <w:t xml:space="preserve"> год  органам местного самоуправления </w:t>
      </w:r>
      <w:proofErr w:type="spellStart"/>
      <w:r w:rsidRPr="00C33657">
        <w:rPr>
          <w:sz w:val="28"/>
          <w:szCs w:val="28"/>
        </w:rPr>
        <w:t>Среднеахтубинского</w:t>
      </w:r>
      <w:proofErr w:type="spellEnd"/>
      <w:r w:rsidRPr="00C33657">
        <w:rPr>
          <w:sz w:val="28"/>
          <w:szCs w:val="28"/>
        </w:rPr>
        <w:t xml:space="preserve"> муниципального района Волгоградской области осуществление части полномочий по организации внешнего контроля бюджета городского поселения р.п</w:t>
      </w:r>
      <w:proofErr w:type="gramStart"/>
      <w:r w:rsidRPr="00C33657">
        <w:rPr>
          <w:sz w:val="28"/>
          <w:szCs w:val="28"/>
        </w:rPr>
        <w:t>.С</w:t>
      </w:r>
      <w:proofErr w:type="gramEnd"/>
      <w:r w:rsidRPr="00C33657">
        <w:rPr>
          <w:sz w:val="28"/>
          <w:szCs w:val="28"/>
        </w:rPr>
        <w:t xml:space="preserve">редняя Ахтуба </w:t>
      </w:r>
      <w:proofErr w:type="spellStart"/>
      <w:r w:rsidRPr="00C33657">
        <w:rPr>
          <w:sz w:val="28"/>
          <w:szCs w:val="28"/>
        </w:rPr>
        <w:t>Среднеахтубинского</w:t>
      </w:r>
      <w:proofErr w:type="spellEnd"/>
      <w:r w:rsidRPr="00C33657">
        <w:rPr>
          <w:sz w:val="28"/>
          <w:szCs w:val="28"/>
        </w:rPr>
        <w:t xml:space="preserve"> муниципального района Волгоградской области.</w:t>
      </w:r>
    </w:p>
    <w:p w:rsidR="00C33657" w:rsidRPr="00C33657" w:rsidRDefault="00C33657" w:rsidP="00C336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>2.Поручить администрации городского поселения р.п</w:t>
      </w:r>
      <w:proofErr w:type="gramStart"/>
      <w:r w:rsidRPr="00C33657">
        <w:rPr>
          <w:sz w:val="28"/>
          <w:szCs w:val="28"/>
        </w:rPr>
        <w:t>.С</w:t>
      </w:r>
      <w:proofErr w:type="gramEnd"/>
      <w:r w:rsidRPr="00C33657">
        <w:rPr>
          <w:sz w:val="28"/>
          <w:szCs w:val="28"/>
        </w:rPr>
        <w:t xml:space="preserve">редняя Ахтуба </w:t>
      </w:r>
      <w:proofErr w:type="spellStart"/>
      <w:r w:rsidRPr="00C33657">
        <w:rPr>
          <w:sz w:val="28"/>
          <w:szCs w:val="28"/>
        </w:rPr>
        <w:t>Среднеахтубинского</w:t>
      </w:r>
      <w:proofErr w:type="spellEnd"/>
      <w:r w:rsidRPr="00C33657">
        <w:rPr>
          <w:sz w:val="28"/>
          <w:szCs w:val="28"/>
        </w:rPr>
        <w:t xml:space="preserve"> муниципального района Волгоградской области заключить с администрацией </w:t>
      </w:r>
      <w:proofErr w:type="spellStart"/>
      <w:r w:rsidRPr="00C33657">
        <w:rPr>
          <w:sz w:val="28"/>
          <w:szCs w:val="28"/>
        </w:rPr>
        <w:t>Среднеахтубинского</w:t>
      </w:r>
      <w:proofErr w:type="spellEnd"/>
      <w:r w:rsidRPr="00C33657">
        <w:rPr>
          <w:sz w:val="28"/>
          <w:szCs w:val="28"/>
        </w:rPr>
        <w:t xml:space="preserve"> муниципального района Волгоградской области соглашение о передаче части полномочий согласно пункту 1 настоящего решения и обеспечить их оплату в объеме  6</w:t>
      </w:r>
      <w:r w:rsidR="005B1ADB">
        <w:rPr>
          <w:sz w:val="28"/>
          <w:szCs w:val="28"/>
        </w:rPr>
        <w:t>2</w:t>
      </w:r>
      <w:r w:rsidRPr="00C33657">
        <w:rPr>
          <w:sz w:val="28"/>
          <w:szCs w:val="28"/>
        </w:rPr>
        <w:t xml:space="preserve"> </w:t>
      </w:r>
      <w:r w:rsidR="005B1ADB">
        <w:rPr>
          <w:sz w:val="28"/>
          <w:szCs w:val="28"/>
        </w:rPr>
        <w:t>6</w:t>
      </w:r>
      <w:r w:rsidRPr="00C33657">
        <w:rPr>
          <w:sz w:val="28"/>
          <w:szCs w:val="28"/>
        </w:rPr>
        <w:t>00 руб. на 202</w:t>
      </w:r>
      <w:r w:rsidR="0013348A">
        <w:rPr>
          <w:sz w:val="28"/>
          <w:szCs w:val="28"/>
        </w:rPr>
        <w:t>1</w:t>
      </w:r>
      <w:r w:rsidRPr="00C33657">
        <w:rPr>
          <w:sz w:val="28"/>
          <w:szCs w:val="28"/>
        </w:rPr>
        <w:t xml:space="preserve"> год.</w:t>
      </w:r>
    </w:p>
    <w:p w:rsidR="00C33657" w:rsidRPr="00C33657" w:rsidRDefault="00C33657" w:rsidP="00C336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>3.Решение Думы городского поселения р.п</w:t>
      </w:r>
      <w:proofErr w:type="gramStart"/>
      <w:r w:rsidRPr="00C33657">
        <w:rPr>
          <w:sz w:val="28"/>
          <w:szCs w:val="28"/>
        </w:rPr>
        <w:t>.С</w:t>
      </w:r>
      <w:proofErr w:type="gramEnd"/>
      <w:r w:rsidRPr="00C33657">
        <w:rPr>
          <w:sz w:val="28"/>
          <w:szCs w:val="28"/>
        </w:rPr>
        <w:t xml:space="preserve">редняя Ахтуба от </w:t>
      </w:r>
      <w:r w:rsidR="0013348A">
        <w:rPr>
          <w:sz w:val="28"/>
          <w:szCs w:val="28"/>
        </w:rPr>
        <w:t>07</w:t>
      </w:r>
      <w:r w:rsidRPr="00C33657">
        <w:rPr>
          <w:sz w:val="28"/>
          <w:szCs w:val="28"/>
        </w:rPr>
        <w:t>.11.201</w:t>
      </w:r>
      <w:r w:rsidR="0013348A">
        <w:rPr>
          <w:sz w:val="28"/>
          <w:szCs w:val="28"/>
        </w:rPr>
        <w:t>9</w:t>
      </w:r>
      <w:r w:rsidRPr="00C33657">
        <w:rPr>
          <w:sz w:val="28"/>
          <w:szCs w:val="28"/>
        </w:rPr>
        <w:t xml:space="preserve">г. № </w:t>
      </w:r>
      <w:r w:rsidR="0013348A">
        <w:rPr>
          <w:sz w:val="28"/>
          <w:szCs w:val="28"/>
        </w:rPr>
        <w:t>4/22</w:t>
      </w:r>
      <w:r w:rsidRPr="00C33657">
        <w:rPr>
          <w:sz w:val="28"/>
          <w:szCs w:val="28"/>
        </w:rPr>
        <w:t xml:space="preserve">  «О передаче полномочий органам местного самоуправления  </w:t>
      </w:r>
      <w:proofErr w:type="spellStart"/>
      <w:r w:rsidRPr="00C33657">
        <w:rPr>
          <w:sz w:val="28"/>
          <w:szCs w:val="28"/>
        </w:rPr>
        <w:t>Среднеахтубинского</w:t>
      </w:r>
      <w:proofErr w:type="spellEnd"/>
      <w:r w:rsidRPr="00C33657">
        <w:rPr>
          <w:sz w:val="28"/>
          <w:szCs w:val="28"/>
        </w:rPr>
        <w:t xml:space="preserve"> муниципального района Волгоградской области отдельных полномочий по решению вопросов местного значения органов местного самоуправления городского поселения р.п.Средняя Ахтуба </w:t>
      </w:r>
      <w:proofErr w:type="spellStart"/>
      <w:r w:rsidRPr="00C33657">
        <w:rPr>
          <w:sz w:val="28"/>
          <w:szCs w:val="28"/>
        </w:rPr>
        <w:t>Среднеахтубинского</w:t>
      </w:r>
      <w:proofErr w:type="spellEnd"/>
      <w:r w:rsidRPr="00C33657">
        <w:rPr>
          <w:sz w:val="28"/>
          <w:szCs w:val="28"/>
        </w:rPr>
        <w:t xml:space="preserve"> муниципального района Волгоградской области» считать утратившим силу с 01.01.2020г.</w:t>
      </w:r>
    </w:p>
    <w:p w:rsidR="0061734E" w:rsidRDefault="0061734E" w:rsidP="00C3365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3657" w:rsidRPr="00C33657" w:rsidRDefault="00C33657" w:rsidP="00C3365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3657">
        <w:rPr>
          <w:sz w:val="28"/>
          <w:szCs w:val="28"/>
        </w:rPr>
        <w:lastRenderedPageBreak/>
        <w:t>4.Контроль исполнения настоящего решения оставляю за собой.</w:t>
      </w:r>
    </w:p>
    <w:p w:rsidR="00C33657" w:rsidRPr="00C33657" w:rsidRDefault="00C33657" w:rsidP="00C3365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>5.Настоящее решение вступает в силу с момента его подписания.</w:t>
      </w:r>
    </w:p>
    <w:p w:rsidR="00C33657" w:rsidRPr="00C33657" w:rsidRDefault="00C33657" w:rsidP="00C3365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>6.Настоящее решение подлежит размещению на официальном сайте администрации городского поселения р.п</w:t>
      </w:r>
      <w:proofErr w:type="gramStart"/>
      <w:r w:rsidRPr="00C33657">
        <w:rPr>
          <w:sz w:val="28"/>
          <w:szCs w:val="28"/>
        </w:rPr>
        <w:t>.С</w:t>
      </w:r>
      <w:proofErr w:type="gramEnd"/>
      <w:r w:rsidRPr="00C33657">
        <w:rPr>
          <w:sz w:val="28"/>
          <w:szCs w:val="28"/>
        </w:rPr>
        <w:t xml:space="preserve">редняя Ахтуба в информационно-коммуникационной сети Интернет – </w:t>
      </w:r>
      <w:proofErr w:type="spellStart"/>
      <w:r w:rsidRPr="00C33657">
        <w:rPr>
          <w:sz w:val="28"/>
          <w:szCs w:val="28"/>
        </w:rPr>
        <w:t>адмрпсредняяахтуба.рф</w:t>
      </w:r>
      <w:proofErr w:type="spellEnd"/>
      <w:r w:rsidRPr="00C33657">
        <w:rPr>
          <w:sz w:val="28"/>
          <w:szCs w:val="28"/>
        </w:rPr>
        <w:t>.</w:t>
      </w: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 xml:space="preserve">Председатель Думы </w:t>
      </w:r>
      <w:proofErr w:type="gramStart"/>
      <w:r w:rsidRPr="00C33657">
        <w:rPr>
          <w:sz w:val="28"/>
          <w:szCs w:val="28"/>
        </w:rPr>
        <w:t>городского</w:t>
      </w:r>
      <w:proofErr w:type="gramEnd"/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>поселения р.п</w:t>
      </w:r>
      <w:proofErr w:type="gramStart"/>
      <w:r w:rsidRPr="00C33657">
        <w:rPr>
          <w:sz w:val="28"/>
          <w:szCs w:val="28"/>
        </w:rPr>
        <w:t>.С</w:t>
      </w:r>
      <w:proofErr w:type="gramEnd"/>
      <w:r w:rsidRPr="00C33657">
        <w:rPr>
          <w:sz w:val="28"/>
          <w:szCs w:val="28"/>
        </w:rPr>
        <w:t>редняя Ахтуба</w:t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  <w:t>А.В.Хрустов</w:t>
      </w: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 xml:space="preserve">Глава городского поселения </w:t>
      </w: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>р.п</w:t>
      </w:r>
      <w:proofErr w:type="gramStart"/>
      <w:r w:rsidRPr="00C33657">
        <w:rPr>
          <w:sz w:val="28"/>
          <w:szCs w:val="28"/>
        </w:rPr>
        <w:t>.С</w:t>
      </w:r>
      <w:proofErr w:type="gramEnd"/>
      <w:r w:rsidRPr="00C33657">
        <w:rPr>
          <w:sz w:val="28"/>
          <w:szCs w:val="28"/>
        </w:rPr>
        <w:t>редняя Ахтуба</w:t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  <w:t>Ю.В.Попов</w:t>
      </w:r>
    </w:p>
    <w:p w:rsidR="00CA3DA5" w:rsidRPr="004E25B9" w:rsidRDefault="00CA3DA5" w:rsidP="00C33657">
      <w:pPr>
        <w:spacing w:line="240" w:lineRule="exact"/>
        <w:jc w:val="center"/>
        <w:rPr>
          <w:color w:val="000000" w:themeColor="text1"/>
        </w:rPr>
      </w:pPr>
    </w:p>
    <w:sectPr w:rsidR="00CA3DA5" w:rsidRPr="004E25B9" w:rsidSect="009C0971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001E"/>
    <w:multiLevelType w:val="hybridMultilevel"/>
    <w:tmpl w:val="08BC7846"/>
    <w:lvl w:ilvl="0" w:tplc="BDBE9942">
      <w:start w:val="1"/>
      <w:numFmt w:val="decimal"/>
      <w:lvlText w:val="%1."/>
      <w:lvlJc w:val="left"/>
      <w:pPr>
        <w:ind w:left="1425" w:hanging="8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0971"/>
    <w:rsid w:val="000452E0"/>
    <w:rsid w:val="00075D80"/>
    <w:rsid w:val="000A167C"/>
    <w:rsid w:val="0013348A"/>
    <w:rsid w:val="002124E5"/>
    <w:rsid w:val="00296B91"/>
    <w:rsid w:val="002A5488"/>
    <w:rsid w:val="002C5EF3"/>
    <w:rsid w:val="003024A9"/>
    <w:rsid w:val="003877BA"/>
    <w:rsid w:val="003D7FB3"/>
    <w:rsid w:val="003E0548"/>
    <w:rsid w:val="00423649"/>
    <w:rsid w:val="00487D2E"/>
    <w:rsid w:val="004B4C76"/>
    <w:rsid w:val="004E16D1"/>
    <w:rsid w:val="004E25B9"/>
    <w:rsid w:val="005125DC"/>
    <w:rsid w:val="00517701"/>
    <w:rsid w:val="00567ED3"/>
    <w:rsid w:val="005A5D31"/>
    <w:rsid w:val="005B1ADB"/>
    <w:rsid w:val="0060225D"/>
    <w:rsid w:val="00610687"/>
    <w:rsid w:val="0061734E"/>
    <w:rsid w:val="006278F2"/>
    <w:rsid w:val="006D04FF"/>
    <w:rsid w:val="006E3E3E"/>
    <w:rsid w:val="006F04C9"/>
    <w:rsid w:val="00744D97"/>
    <w:rsid w:val="007A1361"/>
    <w:rsid w:val="007D6E8D"/>
    <w:rsid w:val="00834B1B"/>
    <w:rsid w:val="00850B2C"/>
    <w:rsid w:val="0086218B"/>
    <w:rsid w:val="008C1404"/>
    <w:rsid w:val="008D12A7"/>
    <w:rsid w:val="008D3F57"/>
    <w:rsid w:val="008E32E4"/>
    <w:rsid w:val="008E39EA"/>
    <w:rsid w:val="008F7629"/>
    <w:rsid w:val="009C0971"/>
    <w:rsid w:val="00A51184"/>
    <w:rsid w:val="00A76692"/>
    <w:rsid w:val="00A907CB"/>
    <w:rsid w:val="00AE10C8"/>
    <w:rsid w:val="00AF771C"/>
    <w:rsid w:val="00B71AFF"/>
    <w:rsid w:val="00BB5C6F"/>
    <w:rsid w:val="00C257AE"/>
    <w:rsid w:val="00C2616E"/>
    <w:rsid w:val="00C263C4"/>
    <w:rsid w:val="00C33657"/>
    <w:rsid w:val="00C67D8E"/>
    <w:rsid w:val="00C762B3"/>
    <w:rsid w:val="00CA0A65"/>
    <w:rsid w:val="00CA28DC"/>
    <w:rsid w:val="00CA3DA5"/>
    <w:rsid w:val="00CE7CAB"/>
    <w:rsid w:val="00D2302C"/>
    <w:rsid w:val="00D52986"/>
    <w:rsid w:val="00D80967"/>
    <w:rsid w:val="00DE1896"/>
    <w:rsid w:val="00E26C07"/>
    <w:rsid w:val="00EF0DAA"/>
    <w:rsid w:val="00F02656"/>
    <w:rsid w:val="00F0474F"/>
    <w:rsid w:val="00F118AB"/>
    <w:rsid w:val="00F7324F"/>
    <w:rsid w:val="00FB55F0"/>
    <w:rsid w:val="00FE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971"/>
  </w:style>
  <w:style w:type="paragraph" w:styleId="1">
    <w:name w:val="heading 1"/>
    <w:basedOn w:val="a"/>
    <w:next w:val="a"/>
    <w:link w:val="10"/>
    <w:qFormat/>
    <w:rsid w:val="009C0971"/>
    <w:pPr>
      <w:keepNext/>
      <w:jc w:val="both"/>
      <w:outlineLvl w:val="0"/>
    </w:pPr>
    <w:rPr>
      <w:sz w:val="28"/>
    </w:rPr>
  </w:style>
  <w:style w:type="paragraph" w:styleId="5">
    <w:name w:val="heading 5"/>
    <w:basedOn w:val="a"/>
    <w:next w:val="a"/>
    <w:qFormat/>
    <w:rsid w:val="00CA3DA5"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0971"/>
    <w:rPr>
      <w:sz w:val="28"/>
      <w:lang w:bidi="ar-SA"/>
    </w:rPr>
  </w:style>
  <w:style w:type="paragraph" w:styleId="a3">
    <w:name w:val="Body Text"/>
    <w:basedOn w:val="a"/>
    <w:link w:val="a4"/>
    <w:rsid w:val="00CA3DA5"/>
    <w:rPr>
      <w:sz w:val="28"/>
    </w:rPr>
  </w:style>
  <w:style w:type="character" w:customStyle="1" w:styleId="a4">
    <w:name w:val="Основной текст Знак"/>
    <w:link w:val="a3"/>
    <w:rsid w:val="00CA3DA5"/>
    <w:rPr>
      <w:sz w:val="28"/>
      <w:lang w:bidi="ar-SA"/>
    </w:rPr>
  </w:style>
  <w:style w:type="paragraph" w:customStyle="1" w:styleId="ConsPlusNormal">
    <w:name w:val="ConsPlusNormal"/>
    <w:rsid w:val="004E25B9"/>
    <w:pPr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rsid w:val="004E25B9"/>
    <w:rPr>
      <w:strike w:val="0"/>
      <w:dstrike w:val="0"/>
      <w:color w:val="0000FF"/>
      <w:u w:val="none"/>
    </w:rPr>
  </w:style>
  <w:style w:type="paragraph" w:styleId="a6">
    <w:name w:val="Balloon Text"/>
    <w:basedOn w:val="a"/>
    <w:link w:val="a7"/>
    <w:rsid w:val="006F04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0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04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uiPriority w:val="99"/>
    <w:unhideWhenUsed/>
    <w:rsid w:val="008E39E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ПОСЕЛЕНИЯ Р</vt:lpstr>
    </vt:vector>
  </TitlesOfParts>
  <Company>HP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ПОСЕЛЕНИЯ Р</dc:title>
  <dc:creator>Андрей</dc:creator>
  <cp:lastModifiedBy>sanda.ka@mail.ru</cp:lastModifiedBy>
  <cp:revision>4</cp:revision>
  <cp:lastPrinted>2020-11-23T09:18:00Z</cp:lastPrinted>
  <dcterms:created xsi:type="dcterms:W3CDTF">2020-11-11T09:52:00Z</dcterms:created>
  <dcterms:modified xsi:type="dcterms:W3CDTF">2020-11-23T09:28:00Z</dcterms:modified>
</cp:coreProperties>
</file>